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456C2"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jc w:val="both"/>
        <w:textAlignment w:val="auto"/>
        <w:rPr>
          <w:rFonts w:hint="default"/>
          <w:b/>
          <w:bCs/>
          <w:color w:val="000000"/>
          <w:sz w:val="28"/>
          <w:szCs w:val="28"/>
          <w:lang w:val="ru-RU"/>
        </w:rPr>
      </w:pPr>
      <w:r>
        <w:rPr>
          <w:rFonts w:hint="default"/>
          <w:b/>
          <w:bCs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</w:t>
      </w:r>
      <w:bookmarkStart w:id="0" w:name="_GoBack"/>
      <w:bookmarkEnd w:id="0"/>
      <w:r>
        <w:rPr>
          <w:rFonts w:hint="default"/>
          <w:b/>
          <w:bCs/>
          <w:color w:val="000000"/>
          <w:sz w:val="28"/>
          <w:szCs w:val="28"/>
          <w:lang w:val="ru-RU"/>
        </w:rPr>
        <w:t xml:space="preserve">Приложение </w:t>
      </w:r>
    </w:p>
    <w:p w14:paraId="3936047A"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jc w:val="both"/>
        <w:textAlignment w:val="auto"/>
        <w:rPr>
          <w:rFonts w:hint="default"/>
          <w:b/>
          <w:bCs/>
          <w:color w:val="000000"/>
          <w:sz w:val="28"/>
          <w:szCs w:val="28"/>
          <w:lang w:val="ru-RU"/>
        </w:rPr>
      </w:pPr>
      <w:r>
        <w:rPr>
          <w:rFonts w:hint="default"/>
          <w:b/>
          <w:bCs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</w:t>
      </w:r>
      <w:r>
        <w:rPr>
          <w:b/>
          <w:bCs/>
          <w:color w:val="000000"/>
          <w:sz w:val="28"/>
          <w:szCs w:val="28"/>
          <w:lang w:val="ru-RU"/>
        </w:rPr>
        <w:t>к</w:t>
      </w:r>
      <w:r>
        <w:rPr>
          <w:rFonts w:hint="default"/>
          <w:b/>
          <w:bCs/>
          <w:color w:val="000000"/>
          <w:sz w:val="28"/>
          <w:szCs w:val="28"/>
          <w:lang w:val="ru-RU"/>
        </w:rPr>
        <w:t xml:space="preserve"> решению Каштановского</w:t>
      </w:r>
    </w:p>
    <w:p w14:paraId="46B31911"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jc w:val="both"/>
        <w:textAlignment w:val="auto"/>
        <w:rPr>
          <w:rFonts w:hint="default"/>
          <w:b/>
          <w:bCs/>
          <w:color w:val="000000"/>
          <w:sz w:val="28"/>
          <w:szCs w:val="28"/>
          <w:lang w:val="ru-RU"/>
        </w:rPr>
      </w:pPr>
      <w:r>
        <w:rPr>
          <w:rFonts w:hint="default"/>
          <w:b/>
          <w:bCs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сельского совета</w:t>
      </w:r>
    </w:p>
    <w:p w14:paraId="7AF3C9F5"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jc w:val="both"/>
        <w:textAlignment w:val="auto"/>
        <w:rPr>
          <w:rFonts w:hint="default"/>
          <w:b/>
          <w:bCs/>
          <w:color w:val="000000"/>
          <w:sz w:val="28"/>
          <w:szCs w:val="28"/>
          <w:lang w:val="ru-RU"/>
        </w:rPr>
      </w:pPr>
      <w:r>
        <w:rPr>
          <w:rFonts w:hint="default"/>
          <w:b/>
          <w:bCs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от 27.02.2026 г. № 85</w:t>
      </w:r>
    </w:p>
    <w:p w14:paraId="65C99624">
      <w:pPr>
        <w:pStyle w:val="5"/>
        <w:shd w:val="clear" w:color="auto" w:fill="FFFFFF"/>
        <w:spacing w:beforeAutospacing="0" w:afterAutospacing="0"/>
        <w:jc w:val="center"/>
        <w:rPr>
          <w:b/>
          <w:bCs/>
          <w:color w:val="000000"/>
          <w:sz w:val="28"/>
          <w:szCs w:val="28"/>
        </w:rPr>
      </w:pPr>
    </w:p>
    <w:p w14:paraId="179FE4C5">
      <w:pPr>
        <w:pStyle w:val="5"/>
        <w:shd w:val="clear" w:color="auto" w:fill="FFFFFF"/>
        <w:spacing w:beforeAutospacing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Порядок</w:t>
      </w:r>
      <w:r>
        <w:rPr>
          <w:b/>
          <w:bCs/>
          <w:color w:val="000000"/>
          <w:sz w:val="28"/>
          <w:szCs w:val="28"/>
        </w:rPr>
        <w:br w:type="textWrapping"/>
      </w:r>
      <w:r>
        <w:rPr>
          <w:b/>
          <w:bCs/>
          <w:color w:val="000000"/>
          <w:sz w:val="28"/>
          <w:szCs w:val="28"/>
        </w:rPr>
        <w:t xml:space="preserve"> заключения соглашений о передаче (принятии) части полномочий по решению вопросов местного значения </w:t>
      </w:r>
    </w:p>
    <w:p w14:paraId="7573052B">
      <w:pPr>
        <w:pStyle w:val="5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3922" w:firstLineChars="140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Общие положения</w:t>
      </w:r>
    </w:p>
    <w:p w14:paraId="0FA4208C">
      <w:pPr>
        <w:pStyle w:val="5"/>
        <w:numPr>
          <w:ilvl w:val="0"/>
          <w:numId w:val="0"/>
        </w:numPr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14:paraId="6D841C2F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1.1. Порядок заключения соглашений о передаче (принятии) осуществления части полномочий по решению вопросов местного значения  (далее - Порядок) разработан в соответствии с 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"" \l "/document/12112604/entry/0" \o "https://internet.garant.ru/#/document/12112604/entry/0" </w:instrText>
      </w:r>
      <w:r>
        <w:rPr>
          <w:sz w:val="28"/>
          <w:szCs w:val="28"/>
        </w:rPr>
        <w:fldChar w:fldCharType="separate"/>
      </w:r>
      <w:r>
        <w:rPr>
          <w:rStyle w:val="4"/>
          <w:color w:val="000000"/>
          <w:sz w:val="28"/>
          <w:szCs w:val="28"/>
        </w:rPr>
        <w:t>Бюджетным кодексом</w:t>
      </w:r>
      <w:r>
        <w:rPr>
          <w:sz w:val="28"/>
          <w:szCs w:val="28"/>
        </w:rPr>
        <w:fldChar w:fldCharType="end"/>
      </w:r>
      <w:r>
        <w:rPr>
          <w:color w:val="000000"/>
          <w:sz w:val="28"/>
          <w:szCs w:val="28"/>
        </w:rPr>
        <w:t> Российской Федерации, 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"" \l "/document/186367/entry/0" \o "https://internet.garant.ru/#/document/186367/entry/0" </w:instrText>
      </w:r>
      <w:r>
        <w:rPr>
          <w:sz w:val="28"/>
          <w:szCs w:val="28"/>
        </w:rPr>
        <w:fldChar w:fldCharType="separate"/>
      </w:r>
      <w:r>
        <w:rPr>
          <w:rStyle w:val="4"/>
          <w:color w:val="000000"/>
          <w:sz w:val="28"/>
          <w:szCs w:val="28"/>
        </w:rPr>
        <w:t>Федеральным законом</w:t>
      </w:r>
      <w:r>
        <w:rPr>
          <w:sz w:val="28"/>
          <w:szCs w:val="28"/>
        </w:rPr>
        <w:fldChar w:fldCharType="end"/>
      </w:r>
      <w:r>
        <w:rPr>
          <w:color w:val="000000"/>
          <w:sz w:val="28"/>
          <w:szCs w:val="28"/>
        </w:rPr>
        <w:t xml:space="preserve"> от 06.10.2003 N 131-ФЗ «Об общих принципах организации местного самоуправления в Российской Федерации», другими Федеральными законами РФ, Законами субъекта РФ,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"" \l "/document/20125600/entry/0" \o "https://internet.garant.ru/#/document/20125600/entry/0" </w:instrText>
      </w:r>
      <w:r>
        <w:rPr>
          <w:sz w:val="28"/>
          <w:szCs w:val="28"/>
        </w:rPr>
        <w:fldChar w:fldCharType="separate"/>
      </w:r>
      <w:r>
        <w:rPr>
          <w:rStyle w:val="4"/>
          <w:color w:val="000000"/>
          <w:sz w:val="28"/>
          <w:szCs w:val="28"/>
          <w:u w:val="none"/>
        </w:rPr>
        <w:t>Уставом</w:t>
      </w:r>
      <w:r>
        <w:rPr>
          <w:sz w:val="28"/>
          <w:szCs w:val="28"/>
        </w:rPr>
        <w:fldChar w:fldCharType="end"/>
      </w:r>
      <w:r>
        <w:rPr>
          <w:color w:val="000000"/>
          <w:sz w:val="28"/>
          <w:szCs w:val="28"/>
        </w:rPr>
        <w:t xml:space="preserve"> муниципального образования </w:t>
      </w:r>
      <w:r>
        <w:rPr>
          <w:color w:val="000000"/>
          <w:sz w:val="28"/>
          <w:szCs w:val="28"/>
          <w:lang w:val="ru-RU"/>
        </w:rPr>
        <w:t>Каштановское</w:t>
      </w:r>
      <w:r>
        <w:rPr>
          <w:rFonts w:hint="default"/>
          <w:color w:val="000000"/>
          <w:sz w:val="28"/>
          <w:szCs w:val="28"/>
          <w:lang w:val="ru-RU"/>
        </w:rPr>
        <w:t xml:space="preserve"> сельское </w:t>
      </w:r>
      <w:r>
        <w:rPr>
          <w:color w:val="22272F"/>
          <w:sz w:val="28"/>
          <w:szCs w:val="28"/>
        </w:rPr>
        <w:t>поселени</w:t>
      </w:r>
      <w:r>
        <w:rPr>
          <w:color w:val="22272F"/>
          <w:sz w:val="28"/>
          <w:szCs w:val="28"/>
          <w:lang w:val="ru-RU"/>
        </w:rPr>
        <w:t>е</w:t>
      </w:r>
      <w:r>
        <w:rPr>
          <w:color w:val="22272F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и определяет порядок заключения соглашений между органами местного самоуправления </w:t>
      </w:r>
      <w:r>
        <w:rPr>
          <w:color w:val="000000"/>
          <w:sz w:val="28"/>
          <w:szCs w:val="28"/>
          <w:lang w:val="ru-RU"/>
        </w:rPr>
        <w:t>Каштановского</w:t>
      </w:r>
      <w:r>
        <w:rPr>
          <w:rFonts w:hint="default"/>
          <w:color w:val="000000"/>
          <w:sz w:val="28"/>
          <w:szCs w:val="28"/>
          <w:lang w:val="ru-RU"/>
        </w:rPr>
        <w:t xml:space="preserve"> сельского </w:t>
      </w:r>
      <w:r>
        <w:rPr>
          <w:color w:val="000000"/>
          <w:sz w:val="28"/>
          <w:szCs w:val="28"/>
        </w:rPr>
        <w:t>поселения и органами местного самоуправления </w:t>
      </w:r>
      <w:r>
        <w:rPr>
          <w:color w:val="000000"/>
          <w:sz w:val="28"/>
          <w:szCs w:val="28"/>
          <w:lang w:val="ru-RU"/>
        </w:rPr>
        <w:t>Бахчисарайского</w:t>
      </w:r>
      <w:r>
        <w:rPr>
          <w:rFonts w:hint="default"/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муниципального района о передаче (принятии)  части полномочий по решению вопросов местного значения (далее по тексту - Соглашение), а также порядок внесения изменений в указанные соглашения.</w:t>
      </w:r>
    </w:p>
    <w:p w14:paraId="37C683FD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1.2. Органы местного самоуправления </w:t>
      </w:r>
      <w:r>
        <w:rPr>
          <w:color w:val="000000"/>
          <w:sz w:val="28"/>
          <w:szCs w:val="28"/>
          <w:lang w:val="ru-RU"/>
        </w:rPr>
        <w:t>Каштановского</w:t>
      </w:r>
      <w:r>
        <w:rPr>
          <w:rFonts w:hint="default"/>
          <w:color w:val="000000"/>
          <w:sz w:val="28"/>
          <w:szCs w:val="28"/>
          <w:lang w:val="ru-RU"/>
        </w:rPr>
        <w:t xml:space="preserve"> сельского </w:t>
      </w:r>
      <w:r>
        <w:rPr>
          <w:color w:val="000000"/>
          <w:sz w:val="28"/>
          <w:szCs w:val="28"/>
        </w:rPr>
        <w:t xml:space="preserve">поселения вправе заключать соглашения с органами местного самоуправления </w:t>
      </w:r>
      <w:r>
        <w:rPr>
          <w:color w:val="000000"/>
          <w:sz w:val="28"/>
          <w:szCs w:val="28"/>
          <w:lang w:val="ru-RU"/>
        </w:rPr>
        <w:t>Бахчисарайского</w:t>
      </w:r>
      <w:r>
        <w:rPr>
          <w:rFonts w:hint="default"/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 xml:space="preserve">района о передаче (принятии)  осуществления части своих полномочий по решению вопросов местного значения за </w:t>
      </w:r>
      <w:r>
        <w:rPr>
          <w:color w:val="000000"/>
          <w:sz w:val="28"/>
          <w:szCs w:val="28"/>
          <w:lang w:val="ru-RU"/>
        </w:rPr>
        <w:t>счёт</w:t>
      </w:r>
      <w:r>
        <w:rPr>
          <w:color w:val="000000"/>
          <w:sz w:val="28"/>
          <w:szCs w:val="28"/>
        </w:rPr>
        <w:t xml:space="preserve"> межбюджетных трансфертов.</w:t>
      </w:r>
    </w:p>
    <w:p w14:paraId="4F1D8479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 Формой передачи осуществления части полномочий по решению вопросов местного значения являются соглашения, закрепляющие </w:t>
      </w:r>
      <w:r>
        <w:rPr>
          <w:color w:val="000000"/>
          <w:sz w:val="28"/>
          <w:szCs w:val="28"/>
          <w:lang w:val="ru-RU"/>
        </w:rPr>
        <w:t>договорённость</w:t>
      </w:r>
      <w:r>
        <w:rPr>
          <w:color w:val="000000"/>
          <w:sz w:val="28"/>
          <w:szCs w:val="28"/>
        </w:rPr>
        <w:t xml:space="preserve"> сторон по осуществлению взаимодействия в интересах каждой из сторон, исходя из социально-экономических условий и интересов населения соответствующего муниципального образования, более эффективного решения вопросов местного значения.</w:t>
      </w:r>
    </w:p>
    <w:p w14:paraId="36EE1312">
      <w:pPr>
        <w:spacing w:after="0" w:line="240" w:lineRule="auto"/>
        <w:ind w:firstLine="709"/>
        <w:jc w:val="both"/>
        <w:rPr>
          <w:rFonts w:hint="default" w:ascii="Times New Roman" w:hAnsi="Times New Roman" w:eastAsia="Times New Roman"/>
          <w:b w:val="0"/>
          <w:bCs w:val="0"/>
          <w:sz w:val="28"/>
          <w:szCs w:val="28"/>
          <w:lang w:val="en-US" w:eastAsia="ru-RU"/>
        </w:rPr>
      </w:pP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1.4.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  <w:t>Для осуществления полномочий по решению вопросов местного значения, переданных (принятых) в соответствии с заключёнными соглашениями, органы местного самоуправления имеют право дополнительно использовать собственные материальные ресурсы и финансовые средства муниципального образования в случаях и порядке, предусмотренных правовыми актами представительных органов местного самоуправления</w:t>
      </w:r>
      <w:r>
        <w:rPr>
          <w:rFonts w:hint="default" w:ascii="Times New Roman" w:hAnsi="Times New Roman" w:eastAsia="Times New Roman"/>
          <w:b w:val="0"/>
          <w:bCs w:val="0"/>
          <w:sz w:val="28"/>
          <w:szCs w:val="28"/>
          <w:lang w:val="en-US" w:eastAsia="ru-RU"/>
        </w:rPr>
        <w:t>.</w:t>
      </w:r>
    </w:p>
    <w:p w14:paraId="258263C1">
      <w:pPr>
        <w:spacing w:after="0" w:line="240" w:lineRule="auto"/>
        <w:ind w:firstLine="709"/>
        <w:jc w:val="both"/>
        <w:rPr>
          <w:rFonts w:hint="default" w:ascii="Times New Roman" w:hAnsi="Times New Roman" w:eastAsia="Times New Roman"/>
          <w:b w:val="0"/>
          <w:bCs w:val="0"/>
          <w:sz w:val="28"/>
          <w:szCs w:val="28"/>
          <w:lang w:val="en-US" w:eastAsia="ru-RU"/>
        </w:rPr>
      </w:pPr>
    </w:p>
    <w:p w14:paraId="3F7097D4">
      <w:pPr>
        <w:pStyle w:val="5"/>
        <w:shd w:val="clear" w:color="auto" w:fill="FFFFFF"/>
        <w:spacing w:beforeAutospacing="0" w:afterAutospacing="0"/>
        <w:jc w:val="center"/>
        <w:rPr>
          <w:b/>
          <w:bCs/>
        </w:rPr>
      </w:pPr>
      <w:r>
        <w:rPr>
          <w:b/>
          <w:bCs/>
          <w:color w:val="000000"/>
          <w:sz w:val="28"/>
          <w:szCs w:val="28"/>
        </w:rPr>
        <w:t xml:space="preserve">2. Передача (принятие) осуществления части полномочий </w:t>
      </w:r>
      <w:r>
        <w:rPr>
          <w:b/>
          <w:bCs/>
          <w:sz w:val="28"/>
          <w:szCs w:val="28"/>
        </w:rPr>
        <w:t>по решению вопросов местного значения</w:t>
      </w:r>
    </w:p>
    <w:p w14:paraId="35148246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2.1. Инициировать передачу (принятие) осуществления части полномочий по решению вопросов местного значения вправе органы местного самоуправления </w:t>
      </w:r>
      <w:r>
        <w:rPr>
          <w:color w:val="000000"/>
          <w:sz w:val="28"/>
          <w:szCs w:val="28"/>
          <w:lang w:val="ru-RU"/>
        </w:rPr>
        <w:t>Каштановского</w:t>
      </w:r>
      <w:r>
        <w:rPr>
          <w:rFonts w:hint="default"/>
          <w:color w:val="000000"/>
          <w:sz w:val="28"/>
          <w:szCs w:val="28"/>
          <w:lang w:val="ru-RU"/>
        </w:rPr>
        <w:t xml:space="preserve"> сельского </w:t>
      </w:r>
      <w:r>
        <w:rPr>
          <w:color w:val="000000"/>
          <w:sz w:val="28"/>
          <w:szCs w:val="28"/>
        </w:rPr>
        <w:t>поселения и органы местного самоуправления Бахчисарайского района.</w:t>
      </w:r>
    </w:p>
    <w:p w14:paraId="0C4F6D21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 Решение о передаче (приеме) осуществления части полномочий по решению вопросов местного значения принимают представительные органы </w:t>
      </w:r>
      <w:r>
        <w:rPr>
          <w:color w:val="000000"/>
          <w:sz w:val="28"/>
          <w:szCs w:val="28"/>
          <w:lang w:val="ru-RU"/>
        </w:rPr>
        <w:t>Каштановского</w:t>
      </w:r>
      <w:r>
        <w:rPr>
          <w:rFonts w:hint="default"/>
          <w:color w:val="000000"/>
          <w:sz w:val="28"/>
          <w:szCs w:val="28"/>
          <w:lang w:val="ru-RU"/>
        </w:rPr>
        <w:t xml:space="preserve"> сельского  поселения </w:t>
      </w:r>
      <w:r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  <w:lang w:val="ru-RU"/>
        </w:rPr>
        <w:t>Бахчисарайского</w:t>
      </w:r>
      <w:r>
        <w:rPr>
          <w:rFonts w:hint="default"/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района.</w:t>
      </w:r>
    </w:p>
    <w:p w14:paraId="52072C07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color w:val="000000"/>
          <w:sz w:val="30"/>
          <w:szCs w:val="30"/>
          <w:shd w:val="clear" w:color="auto" w:fill="FFFFFF"/>
        </w:rPr>
        <w:t xml:space="preserve">2.3. Органы местного самоуправления поселения,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</w:t>
      </w:r>
      <w:r>
        <w:rPr>
          <w:color w:val="000000"/>
          <w:sz w:val="30"/>
          <w:szCs w:val="30"/>
          <w:shd w:val="clear" w:color="auto" w:fill="FFFFFF"/>
          <w:lang w:val="ru-RU"/>
        </w:rPr>
        <w:t>счёт</w:t>
      </w:r>
      <w:r>
        <w:rPr>
          <w:color w:val="000000"/>
          <w:sz w:val="30"/>
          <w:szCs w:val="30"/>
          <w:shd w:val="clear" w:color="auto" w:fill="FFFFFF"/>
        </w:rPr>
        <w:t xml:space="preserve"> межбюджетных трансфертов, предоставляемых из бюджета поселения в бюджет муниципального района в соответствии с Бюджетным кодексом Российский Федерации.</w:t>
      </w:r>
    </w:p>
    <w:p w14:paraId="73A43CC4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color w:val="000000"/>
          <w:sz w:val="30"/>
          <w:szCs w:val="30"/>
          <w:shd w:val="clear" w:color="auto" w:fill="FFFFFF"/>
        </w:rPr>
        <w:t>2.4. Органы местного самоуправления муниципального района вправе заключать соглашения с органами местного самоуправления поселения, о передаче им осуществления части своих полномочий по решению вопросов местного значения за счет межбюджетных трансфертов, предоставляемых из бюджета муниципального района в бюджет поселения в соответствии с Бюджетным кодексом Российский Федерации.</w:t>
      </w:r>
    </w:p>
    <w:p w14:paraId="54DDBC4A">
      <w:pPr>
        <w:pStyle w:val="5"/>
        <w:shd w:val="clear" w:color="auto" w:fill="FFFFFF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2.5. Подготовка проекта соглашения осуществляется инициирующими органами местного самоуправления.</w:t>
      </w:r>
    </w:p>
    <w:p w14:paraId="655934C3">
      <w:pPr>
        <w:pStyle w:val="5"/>
        <w:shd w:val="clear" w:color="auto" w:fill="FFFFFF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2.6. Проект соглашения направляется соответствующим органом местного самоуправления другой стороне соглашения для согласования указанного проекта.</w:t>
      </w:r>
    </w:p>
    <w:p w14:paraId="664B0CF0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color w:val="828282"/>
          <w:sz w:val="28"/>
          <w:szCs w:val="28"/>
        </w:rPr>
      </w:pPr>
      <w:r>
        <w:rPr>
          <w:color w:val="000000"/>
          <w:sz w:val="28"/>
          <w:szCs w:val="28"/>
        </w:rPr>
        <w:t xml:space="preserve">2.7. Указанные соглашения должны заключаться на </w:t>
      </w:r>
      <w:r>
        <w:rPr>
          <w:color w:val="000000"/>
          <w:sz w:val="28"/>
          <w:szCs w:val="28"/>
          <w:lang w:val="ru-RU"/>
        </w:rPr>
        <w:t>определённый</w:t>
      </w:r>
      <w:r>
        <w:rPr>
          <w:color w:val="000000"/>
          <w:sz w:val="28"/>
          <w:szCs w:val="28"/>
        </w:rPr>
        <w:t xml:space="preserve"> срок, содержать положения, устанавливающие основания и порядок прекращения их действия, в том числе досрочного, порядок определения ежегодного </w:t>
      </w:r>
      <w:r>
        <w:rPr>
          <w:color w:val="000000"/>
          <w:sz w:val="28"/>
          <w:szCs w:val="28"/>
          <w:lang w:val="ru-RU"/>
        </w:rPr>
        <w:t>объёма</w:t>
      </w:r>
      <w:r>
        <w:rPr>
          <w:color w:val="000000"/>
          <w:sz w:val="28"/>
          <w:szCs w:val="28"/>
        </w:rPr>
        <w:t xml:space="preserve"> межбюджетных трансфертов, необходимых для осуществления передаваемых полномочий, а также предусматривать финансовые санкции за неисполнение соглашений.</w:t>
      </w:r>
    </w:p>
    <w:p w14:paraId="4C95A31D">
      <w:pPr>
        <w:spacing w:after="0" w:line="240" w:lineRule="auto"/>
        <w:ind w:firstLine="709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  <w:t xml:space="preserve">2.8. 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Допускается заключение соглашений и внесение изменений в 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  <w:lang w:val="ru-RU"/>
        </w:rPr>
        <w:t>заключённые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соглашения в течение финансового года в связи с возникшей необходимостью.</w:t>
      </w:r>
    </w:p>
    <w:p w14:paraId="36EA8416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2.9. Финансовые средства, необходимые для исполнения полномочий, предусмотренных соглашением, предоставляются в форме межбюджетных трансфертов.</w:t>
      </w:r>
    </w:p>
    <w:p w14:paraId="0C2966B8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color w:val="000000"/>
          <w:sz w:val="30"/>
          <w:szCs w:val="30"/>
          <w:shd w:val="clear" w:color="auto" w:fill="FFFFFF"/>
        </w:rPr>
        <w:t xml:space="preserve">В случаях и порядке, предусмотренных муниципальным правовым актом представительного органа сельского поселения, принятым в соответствии с требованиями Бюджетного Кодекса из бюджета  сельского поселения, бюджету муниципального района предоставляются иные межбюджетные трансферты на осуществление части полномочий по решению вопросов местного значения в соответствии с </w:t>
      </w:r>
      <w:r>
        <w:rPr>
          <w:color w:val="000000"/>
          <w:sz w:val="30"/>
          <w:szCs w:val="30"/>
          <w:shd w:val="clear" w:color="auto" w:fill="FFFFFF"/>
          <w:lang w:val="ru-RU"/>
        </w:rPr>
        <w:t>заключёнными</w:t>
      </w:r>
      <w:r>
        <w:rPr>
          <w:color w:val="000000"/>
          <w:sz w:val="30"/>
          <w:szCs w:val="30"/>
          <w:shd w:val="clear" w:color="auto" w:fill="FFFFFF"/>
        </w:rPr>
        <w:t xml:space="preserve"> соглашениями.</w:t>
      </w:r>
    </w:p>
    <w:p w14:paraId="102E83C6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color w:val="000000"/>
          <w:sz w:val="30"/>
          <w:szCs w:val="30"/>
          <w:shd w:val="clear" w:color="auto" w:fill="FFFFFF"/>
        </w:rPr>
        <w:t xml:space="preserve">В случаях и порядке, предусмотренных муниципальным правовым актом представительного органа района, принятым в соответствии с требованиями Бюджетного Кодекса из бюджета  муниципального района, бюджету поселения предоставляются иные межбюджетные трансферты на осуществление части полномочий по решению вопросов местного значения в соответствии с </w:t>
      </w:r>
      <w:r>
        <w:rPr>
          <w:color w:val="000000"/>
          <w:sz w:val="30"/>
          <w:szCs w:val="30"/>
          <w:shd w:val="clear" w:color="auto" w:fill="FFFFFF"/>
          <w:lang w:val="ru-RU"/>
        </w:rPr>
        <w:t>заключёнными</w:t>
      </w:r>
      <w:r>
        <w:rPr>
          <w:color w:val="000000"/>
          <w:sz w:val="30"/>
          <w:szCs w:val="30"/>
          <w:shd w:val="clear" w:color="auto" w:fill="FFFFFF"/>
        </w:rPr>
        <w:t xml:space="preserve"> соглашениями.</w:t>
      </w:r>
    </w:p>
    <w:p w14:paraId="12C1F39F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 xml:space="preserve">Ежегодный объем межбюджетных трансфертов, предоставляемых из бюджета </w:t>
      </w:r>
      <w:r>
        <w:rPr>
          <w:color w:val="000000"/>
          <w:sz w:val="28"/>
          <w:szCs w:val="28"/>
          <w:lang w:val="ru-RU"/>
        </w:rPr>
        <w:t>Каштановского</w:t>
      </w:r>
      <w:r>
        <w:rPr>
          <w:rFonts w:hint="default"/>
          <w:color w:val="000000"/>
          <w:sz w:val="28"/>
          <w:szCs w:val="28"/>
          <w:lang w:val="ru-RU"/>
        </w:rPr>
        <w:t xml:space="preserve"> сельского </w:t>
      </w:r>
      <w:r>
        <w:rPr>
          <w:color w:val="000000"/>
          <w:sz w:val="28"/>
          <w:szCs w:val="28"/>
        </w:rPr>
        <w:t xml:space="preserve">поселения для осуществления полномочий  по решению вопросов местного значения, предусмотренных соглашением, устанавливается в соответствии с методикой </w:t>
      </w:r>
      <w:r>
        <w:rPr>
          <w:color w:val="000000"/>
          <w:sz w:val="28"/>
          <w:szCs w:val="28"/>
          <w:lang w:val="ru-RU"/>
        </w:rPr>
        <w:t>расчётов</w:t>
      </w:r>
      <w:r>
        <w:rPr>
          <w:color w:val="000000"/>
          <w:sz w:val="28"/>
          <w:szCs w:val="28"/>
        </w:rPr>
        <w:t xml:space="preserve"> межбюджетных трансфертов.</w:t>
      </w:r>
    </w:p>
    <w:p w14:paraId="7073C493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Расчёт</w:t>
      </w:r>
      <w:r>
        <w:rPr>
          <w:color w:val="000000"/>
          <w:sz w:val="28"/>
          <w:szCs w:val="28"/>
        </w:rPr>
        <w:t xml:space="preserve"> предоставляемых межбюджетных трансфертов осуществляется отдельно по каждому полномочию. </w:t>
      </w:r>
    </w:p>
    <w:p w14:paraId="0BC5A481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2.10.</w:t>
      </w:r>
      <w:r>
        <w:rPr>
          <w:sz w:val="28"/>
          <w:szCs w:val="28"/>
          <w:shd w:val="clear" w:color="auto" w:fill="FFFFFF"/>
        </w:rPr>
        <w:t xml:space="preserve"> Объем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 (очередном финансовом году и плановом периоде) утверждаются Решением о бюджете. </w:t>
      </w:r>
    </w:p>
    <w:p w14:paraId="7EC5A5BD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</w:t>
      </w:r>
      <w:r>
        <w:rPr>
          <w:rFonts w:hint="default"/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Соглашение от  имени  сторон  подписывается  руководителями  органов местного самоуправления.</w:t>
      </w:r>
    </w:p>
    <w:p w14:paraId="062634FC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42F97079">
      <w:pPr>
        <w:pStyle w:val="5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</w:rPr>
      </w:pPr>
      <w:r>
        <w:rPr>
          <w:b/>
          <w:bCs/>
          <w:color w:val="000000"/>
          <w:sz w:val="28"/>
          <w:szCs w:val="28"/>
        </w:rPr>
        <w:t>3. Внесение изменений и дополнений в соглашения</w:t>
      </w:r>
    </w:p>
    <w:p w14:paraId="78859B4D">
      <w:pPr>
        <w:pStyle w:val="5"/>
        <w:shd w:val="clear" w:color="auto" w:fill="FFFFFF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3.1. Все изменения и дополнения к соглашениям вносятся по взаимному согласию сторон и оформляются дополнительными соглашениями.</w:t>
      </w:r>
    </w:p>
    <w:p w14:paraId="7C073420">
      <w:pPr>
        <w:pStyle w:val="5"/>
        <w:shd w:val="clear" w:color="auto" w:fill="FFFFFF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Дополнительные соглашения являются неотъемлемыми частями ранее </w:t>
      </w:r>
      <w:r>
        <w:rPr>
          <w:color w:val="000000"/>
          <w:sz w:val="28"/>
          <w:szCs w:val="28"/>
          <w:lang w:val="ru-RU"/>
        </w:rPr>
        <w:t>заключённых</w:t>
      </w:r>
      <w:r>
        <w:rPr>
          <w:color w:val="000000"/>
          <w:sz w:val="28"/>
          <w:szCs w:val="28"/>
        </w:rPr>
        <w:t xml:space="preserve"> соглашений.</w:t>
      </w:r>
    </w:p>
    <w:p w14:paraId="0B437F96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 Дополнительные соглашения заключаются в порядке, установленном для заключения соглашений, в соответствии с настоящим Порядком.</w:t>
      </w:r>
    </w:p>
    <w:p w14:paraId="329D4D68">
      <w:pPr>
        <w:pStyle w:val="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1123C075">
      <w:pPr>
        <w:pStyle w:val="5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</w:rPr>
      </w:pPr>
      <w:r>
        <w:rPr>
          <w:b/>
          <w:bCs/>
          <w:color w:val="000000"/>
          <w:sz w:val="28"/>
          <w:szCs w:val="28"/>
        </w:rPr>
        <w:t>4. Прекращение действия соглашений</w:t>
      </w:r>
    </w:p>
    <w:p w14:paraId="08D2F55B">
      <w:pPr>
        <w:pStyle w:val="5"/>
        <w:shd w:val="clear" w:color="auto" w:fill="FFFFFF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4.1. Соглашения прекращают </w:t>
      </w:r>
      <w:r>
        <w:rPr>
          <w:color w:val="000000"/>
          <w:sz w:val="28"/>
          <w:szCs w:val="28"/>
          <w:lang w:val="ru-RU"/>
        </w:rPr>
        <w:t>своё</w:t>
      </w:r>
      <w:r>
        <w:rPr>
          <w:color w:val="000000"/>
          <w:sz w:val="28"/>
          <w:szCs w:val="28"/>
        </w:rPr>
        <w:t xml:space="preserve"> действие с момента истечения срока, на который они были заключены, а также по другим причинам не противоречащим законодательству РФ.</w:t>
      </w:r>
    </w:p>
    <w:p w14:paraId="5BB85871">
      <w:pPr>
        <w:pStyle w:val="5"/>
        <w:shd w:val="clear" w:color="auto" w:fill="FFFFFF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4.2. В случае неисполнения условий соглашений они могут быть расторгнуты по инициативе любой из сторон.</w:t>
      </w:r>
    </w:p>
    <w:p w14:paraId="1F21725B">
      <w:pPr>
        <w:pStyle w:val="5"/>
        <w:shd w:val="clear" w:color="auto" w:fill="FFFFFF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Условия расторжения соглашения в одностороннем порядке определяются в соглашении.</w:t>
      </w:r>
    </w:p>
    <w:p w14:paraId="40E46DDD">
      <w:pPr>
        <w:pStyle w:val="5"/>
        <w:spacing w:before="0" w:beforeAutospacing="0" w:after="0" w:afterAutospacing="0"/>
        <w:ind w:firstLine="709"/>
      </w:pPr>
      <w:r>
        <w:t> </w:t>
      </w:r>
    </w:p>
    <w:p w14:paraId="1F6D6F29"/>
    <w:p w14:paraId="2DA5ADD8">
      <w:pPr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14:paraId="28ACC8F4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009729B7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0B415BCA"/>
    <w:sectPr>
      <w:pgSz w:w="11906" w:h="16820"/>
      <w:pgMar w:top="334" w:right="567" w:bottom="1134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68DE76"/>
    <w:multiLevelType w:val="singleLevel"/>
    <w:tmpl w:val="3268DE7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75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widowControl w:val="0"/>
      <w:suppressAutoHyphens/>
      <w:autoSpaceDE w:val="0"/>
      <w:spacing w:line="276" w:lineRule="auto"/>
      <w:jc w:val="center"/>
    </w:pPr>
    <w:rPr>
      <w:rFonts w:ascii="Arial" w:hAnsi="Arial" w:eastAsia="Times New Roman" w:cs="Arial"/>
      <w:b/>
      <w:bCs/>
      <w:lang w:val="ru-RU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iPriority w:val="0"/>
    <w:rPr>
      <w:color w:val="0000FF"/>
      <w:u w:val="single"/>
    </w:rPr>
  </w:style>
  <w:style w:type="paragraph" w:styleId="5">
    <w:name w:val="Normal (Web)"/>
    <w:basedOn w:val="1"/>
    <w:uiPriority w:val="0"/>
    <w:pPr>
      <w:widowControl/>
      <w:autoSpaceDE/>
      <w:spacing w:before="100" w:after="100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2026-03-16T08:01:15Z</dcterms:created>
  <dc:creator>Admin</dc:creator>
  <cp:lastModifiedBy>Admin</cp:lastModifiedBy>
  <dcterms:modified xsi:type="dcterms:W3CDTF">2026-03-16T08:01:39Z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ED376F7275274EB3B295E6B5CC7E530B_12</vt:lpwstr>
  </property>
</Properties>
</file>